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19" w:rsidRPr="00F94A2A" w:rsidRDefault="00D15E13" w:rsidP="00F94A2A">
      <w:pPr>
        <w:kinsoku w:val="0"/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94A2A">
        <w:rPr>
          <w:rFonts w:asciiTheme="majorEastAsia" w:eastAsiaTheme="majorEastAsia" w:hAnsiTheme="majorEastAsia" w:hint="eastAsia"/>
          <w:sz w:val="28"/>
          <w:szCs w:val="28"/>
        </w:rPr>
        <w:t>看護部門調査実施要領</w:t>
      </w:r>
    </w:p>
    <w:p w:rsidR="00FB7C62" w:rsidRDefault="00FB7C62" w:rsidP="00F94A2A">
      <w:pPr>
        <w:kinsoku w:val="0"/>
        <w:overflowPunct w:val="0"/>
        <w:autoSpaceDE w:val="0"/>
        <w:autoSpaceDN w:val="0"/>
        <w:adjustRightInd w:val="0"/>
        <w:rPr>
          <w:szCs w:val="24"/>
        </w:rPr>
      </w:pPr>
    </w:p>
    <w:p w:rsidR="00A97811" w:rsidRPr="00801186" w:rsidRDefault="00A97811" w:rsidP="00A97811">
      <w:pPr>
        <w:kinsoku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/>
          <w:szCs w:val="24"/>
        </w:rPr>
      </w:pPr>
      <w:r w:rsidRPr="00801186">
        <w:rPr>
          <w:rFonts w:asciiTheme="majorEastAsia" w:eastAsiaTheme="majorEastAsia" w:hAnsiTheme="majorEastAsia" w:hint="eastAsia"/>
          <w:szCs w:val="24"/>
        </w:rPr>
        <w:t>１　目的</w:t>
      </w:r>
    </w:p>
    <w:p w:rsidR="00313D04" w:rsidRDefault="00D15E13" w:rsidP="00313D04">
      <w:pPr>
        <w:pStyle w:val="a3"/>
        <w:kinsoku w:val="0"/>
        <w:wordWrap/>
        <w:overflowPunct w:val="0"/>
        <w:snapToGrid w:val="0"/>
        <w:spacing w:line="240" w:lineRule="auto"/>
        <w:ind w:leftChars="200" w:left="480"/>
        <w:jc w:val="left"/>
        <w:rPr>
          <w:rFonts w:ascii="ＭＳ 明朝" w:hAnsi="ＭＳ 明朝"/>
          <w:spacing w:val="0"/>
        </w:rPr>
      </w:pPr>
      <w:r w:rsidRPr="00F94A2A">
        <w:rPr>
          <w:rFonts w:hAnsi="ＭＳ 明朝" w:hint="eastAsia"/>
        </w:rPr>
        <w:t>本調査は、</w:t>
      </w:r>
      <w:r w:rsidR="00313D04" w:rsidRPr="00675C76">
        <w:rPr>
          <w:rFonts w:ascii="ＭＳ 明朝" w:hAnsi="ＭＳ 明朝" w:hint="eastAsia"/>
          <w:spacing w:val="0"/>
        </w:rPr>
        <w:t>医療法第２５条第１項及び看護師等の人材確保の促進に関する法律第４条</w:t>
      </w:r>
    </w:p>
    <w:p w:rsidR="00313D04" w:rsidRDefault="00313D04" w:rsidP="00721058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hAnsi="ＭＳ 明朝"/>
        </w:rPr>
      </w:pPr>
      <w:r w:rsidRPr="00675C76">
        <w:rPr>
          <w:rFonts w:hAnsi="ＭＳ 明朝" w:hint="eastAsia"/>
        </w:rPr>
        <w:t>第４項及び第８条に基づき実施し、</w:t>
      </w:r>
      <w:r w:rsidR="005274D8">
        <w:rPr>
          <w:rFonts w:hAnsi="ＭＳ 明朝" w:hint="eastAsia"/>
        </w:rPr>
        <w:t>各病院における看護提供体制の改善に向けた方策を</w:t>
      </w:r>
    </w:p>
    <w:p w:rsidR="00313D04" w:rsidRDefault="005274D8" w:rsidP="00721058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検討する機会と</w:t>
      </w:r>
      <w:r w:rsidR="00766592">
        <w:rPr>
          <w:rFonts w:hAnsi="ＭＳ 明朝" w:hint="eastAsia"/>
        </w:rPr>
        <w:t>するとともに、</w:t>
      </w:r>
      <w:r w:rsidR="00D15E13" w:rsidRPr="00766592">
        <w:rPr>
          <w:rFonts w:hAnsi="ＭＳ 明朝" w:hint="eastAsia"/>
        </w:rPr>
        <w:t>施策を展開するための基礎資料とする</w:t>
      </w:r>
      <w:r w:rsidR="00766592" w:rsidRPr="00766592">
        <w:rPr>
          <w:rFonts w:hAnsi="ＭＳ 明朝" w:hint="eastAsia"/>
        </w:rPr>
        <w:t>ことにより、看護</w:t>
      </w:r>
    </w:p>
    <w:p w:rsidR="00313D04" w:rsidRDefault="00766592" w:rsidP="00721058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hAnsi="ＭＳ 明朝"/>
        </w:rPr>
      </w:pPr>
      <w:r w:rsidRPr="00766592">
        <w:rPr>
          <w:rFonts w:hAnsi="ＭＳ 明朝" w:hint="eastAsia"/>
        </w:rPr>
        <w:t>職員の</w:t>
      </w:r>
      <w:r w:rsidR="008B54D9">
        <w:rPr>
          <w:rFonts w:hAnsi="ＭＳ 明朝" w:hint="eastAsia"/>
        </w:rPr>
        <w:t>確保と</w:t>
      </w:r>
      <w:r w:rsidRPr="00766592">
        <w:rPr>
          <w:rFonts w:hAnsi="ＭＳ 明朝" w:hint="eastAsia"/>
        </w:rPr>
        <w:t>資質向上及び</w:t>
      </w:r>
      <w:r w:rsidR="008B54D9">
        <w:rPr>
          <w:rFonts w:hAnsi="ＭＳ 明朝" w:hint="eastAsia"/>
        </w:rPr>
        <w:t>県民の</w:t>
      </w:r>
      <w:r w:rsidRPr="00766592">
        <w:rPr>
          <w:rFonts w:hAnsi="ＭＳ 明朝" w:hint="eastAsia"/>
        </w:rPr>
        <w:t>安心・安全</w:t>
      </w:r>
      <w:r w:rsidR="008B54D9">
        <w:rPr>
          <w:rFonts w:hAnsi="ＭＳ 明朝" w:hint="eastAsia"/>
        </w:rPr>
        <w:t>を支える</w:t>
      </w:r>
      <w:r w:rsidRPr="00766592">
        <w:rPr>
          <w:rFonts w:hAnsi="ＭＳ 明朝" w:hint="eastAsia"/>
        </w:rPr>
        <w:t>質の高い看護提供体制の構築に資</w:t>
      </w:r>
    </w:p>
    <w:p w:rsidR="00D15E13" w:rsidRPr="00A97811" w:rsidRDefault="00766592" w:rsidP="00721058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szCs w:val="24"/>
        </w:rPr>
      </w:pPr>
      <w:r w:rsidRPr="00766592">
        <w:rPr>
          <w:rFonts w:hAnsi="ＭＳ 明朝" w:hint="eastAsia"/>
        </w:rPr>
        <w:t>することを目的とする。</w:t>
      </w:r>
    </w:p>
    <w:p w:rsidR="006D5878" w:rsidRPr="00313D04" w:rsidRDefault="006D5878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107F92" w:rsidRDefault="00A97811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801186">
        <w:rPr>
          <w:rFonts w:asciiTheme="majorEastAsia" w:eastAsiaTheme="majorEastAsia" w:hAnsiTheme="majorEastAsia" w:hint="eastAsia"/>
          <w:spacing w:val="0"/>
        </w:rPr>
        <w:t xml:space="preserve">２　</w:t>
      </w:r>
      <w:r w:rsidR="00107F92">
        <w:rPr>
          <w:rFonts w:asciiTheme="majorEastAsia" w:eastAsiaTheme="majorEastAsia" w:hAnsiTheme="majorEastAsia" w:hint="eastAsia"/>
          <w:spacing w:val="0"/>
        </w:rPr>
        <w:t>対象施設</w:t>
      </w:r>
    </w:p>
    <w:p w:rsid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　　</w:t>
      </w:r>
      <w:r w:rsidR="00792098" w:rsidRPr="00721058">
        <w:rPr>
          <w:rFonts w:asciiTheme="minorEastAsia" w:eastAsiaTheme="minorEastAsia" w:hAnsiTheme="minorEastAsia" w:hint="eastAsia"/>
          <w:spacing w:val="0"/>
        </w:rPr>
        <w:t>立入検査</w:t>
      </w:r>
      <w:r>
        <w:rPr>
          <w:rFonts w:ascii="ＭＳ 明朝" w:hAnsi="ＭＳ 明朝" w:hint="eastAsia"/>
          <w:spacing w:val="0"/>
        </w:rPr>
        <w:t>を行うすべての病院</w:t>
      </w:r>
    </w:p>
    <w:p w:rsidR="00107F92" w:rsidRPr="00721058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107F92" w:rsidRP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107F92">
        <w:rPr>
          <w:rFonts w:asciiTheme="majorEastAsia" w:eastAsiaTheme="majorEastAsia" w:hAnsiTheme="majorEastAsia" w:hint="eastAsia"/>
          <w:spacing w:val="0"/>
        </w:rPr>
        <w:t>３　実施期間</w:t>
      </w:r>
    </w:p>
    <w:p w:rsidR="00D15E13" w:rsidRPr="00107F92" w:rsidRDefault="00107F92" w:rsidP="00107F92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当該年度の３月末まで（</w:t>
      </w:r>
      <w:r w:rsidR="00792098">
        <w:rPr>
          <w:rFonts w:ascii="ＭＳ 明朝" w:hAnsi="ＭＳ 明朝" w:hint="eastAsia"/>
          <w:spacing w:val="0"/>
        </w:rPr>
        <w:t>立入検査と</w:t>
      </w:r>
      <w:r w:rsidR="00D15E13" w:rsidRPr="00F94A2A">
        <w:rPr>
          <w:rFonts w:ascii="ＭＳ 明朝" w:hAnsi="ＭＳ 明朝" w:hint="eastAsia"/>
          <w:spacing w:val="0"/>
        </w:rPr>
        <w:t>同日に</w:t>
      </w:r>
      <w:r>
        <w:rPr>
          <w:rFonts w:ascii="ＭＳ 明朝" w:hAnsi="ＭＳ 明朝" w:hint="eastAsia"/>
          <w:spacing w:val="0"/>
        </w:rPr>
        <w:t>実施）</w:t>
      </w:r>
    </w:p>
    <w:p w:rsidR="006D5878" w:rsidRPr="00721058" w:rsidRDefault="006D5878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A97811" w:rsidRPr="00801186" w:rsidRDefault="00107F92" w:rsidP="00A97811">
      <w:pPr>
        <w:pStyle w:val="a3"/>
        <w:kinsoku w:val="0"/>
        <w:wordWrap/>
        <w:overflowPunct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４</w:t>
      </w:r>
      <w:r w:rsidR="00A97811" w:rsidRPr="00801186">
        <w:rPr>
          <w:rFonts w:asciiTheme="majorEastAsia" w:eastAsiaTheme="majorEastAsia" w:hAnsiTheme="majorEastAsia" w:hint="eastAsia"/>
          <w:spacing w:val="0"/>
        </w:rPr>
        <w:t xml:space="preserve">　</w:t>
      </w:r>
      <w:r w:rsidR="00FB7C62" w:rsidRPr="00801186">
        <w:rPr>
          <w:rFonts w:asciiTheme="majorEastAsia" w:eastAsiaTheme="majorEastAsia" w:hAnsiTheme="majorEastAsia" w:hint="eastAsia"/>
          <w:spacing w:val="0"/>
        </w:rPr>
        <w:t>実施主体</w:t>
      </w:r>
    </w:p>
    <w:p w:rsidR="00107F92" w:rsidRDefault="00801186" w:rsidP="00A97811">
      <w:pPr>
        <w:pStyle w:val="a3"/>
        <w:kinsoku w:val="0"/>
        <w:wordWrap/>
        <w:overflowPunct w:val="0"/>
        <w:spacing w:line="240" w:lineRule="auto"/>
        <w:ind w:leftChars="200" w:left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山口県</w:t>
      </w:r>
    </w:p>
    <w:p w:rsidR="00FB7C62" w:rsidRDefault="00107F92" w:rsidP="00721058">
      <w:pPr>
        <w:pStyle w:val="a3"/>
        <w:kinsoku w:val="0"/>
        <w:wordWrap/>
        <w:overflowPunct w:val="0"/>
        <w:spacing w:line="240" w:lineRule="auto"/>
        <w:ind w:leftChars="320" w:left="768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</w:t>
      </w:r>
      <w:r w:rsidR="00801186">
        <w:rPr>
          <w:rFonts w:ascii="ＭＳ 明朝" w:hAnsi="ＭＳ 明朝" w:hint="eastAsia"/>
          <w:spacing w:val="0"/>
        </w:rPr>
        <w:t>調査</w:t>
      </w:r>
      <w:r>
        <w:rPr>
          <w:rFonts w:ascii="ＭＳ 明朝" w:hAnsi="ＭＳ 明朝" w:hint="eastAsia"/>
          <w:spacing w:val="0"/>
        </w:rPr>
        <w:t>票等の配布・回収、看護部門の長へのヒアリング等は</w:t>
      </w:r>
      <w:r w:rsidR="00801186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健康福祉センター及び下関市立下関保健所（以下「保健所等」という。）が実施</w:t>
      </w:r>
    </w:p>
    <w:p w:rsidR="00FB7C62" w:rsidRDefault="00FB7C62" w:rsidP="006D587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</w:p>
    <w:p w:rsidR="00D15E13" w:rsidRPr="00801186" w:rsidRDefault="00107F92" w:rsidP="00E54E54">
      <w:pPr>
        <w:pStyle w:val="a3"/>
        <w:kinsoku w:val="0"/>
        <w:wordWrap/>
        <w:overflowPunct w:val="0"/>
        <w:snapToGrid w:val="0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５</w:t>
      </w:r>
      <w:r w:rsidR="00A97811" w:rsidRPr="00801186">
        <w:rPr>
          <w:rFonts w:asciiTheme="majorEastAsia" w:eastAsiaTheme="majorEastAsia" w:hAnsiTheme="majorEastAsia" w:hint="eastAsia"/>
          <w:spacing w:val="0"/>
        </w:rPr>
        <w:t xml:space="preserve">　実施方法</w:t>
      </w:r>
    </w:p>
    <w:p w:rsidR="00A97811" w:rsidRPr="008C6508" w:rsidRDefault="00E54E54" w:rsidP="008C6508">
      <w:pPr>
        <w:pStyle w:val="a3"/>
        <w:kinsoku w:val="0"/>
        <w:wordWrap/>
        <w:overflowPunct w:val="0"/>
        <w:spacing w:line="240" w:lineRule="auto"/>
        <w:ind w:firstLineChars="100" w:firstLine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(1)</w:t>
      </w:r>
      <w:r w:rsidR="00A97811" w:rsidRPr="008C6508">
        <w:rPr>
          <w:rFonts w:ascii="ＭＳ 明朝" w:hAnsi="ＭＳ 明朝" w:hint="eastAsia"/>
          <w:spacing w:val="0"/>
        </w:rPr>
        <w:t>保健所等は</w:t>
      </w:r>
      <w:r w:rsidR="00107F92" w:rsidRPr="008C6508">
        <w:rPr>
          <w:rFonts w:ascii="ＭＳ 明朝" w:hAnsi="ＭＳ 明朝" w:hint="eastAsia"/>
          <w:spacing w:val="0"/>
        </w:rPr>
        <w:t>、</w:t>
      </w:r>
      <w:r w:rsidR="006D5878" w:rsidRPr="008C6508">
        <w:rPr>
          <w:rFonts w:ascii="ＭＳ 明朝" w:hAnsi="ＭＳ 明朝" w:hint="eastAsia"/>
          <w:spacing w:val="0"/>
        </w:rPr>
        <w:t>看護部門調査票及び病院看護機能評価表を対象施設に</w:t>
      </w:r>
      <w:r w:rsidR="00FB7C62" w:rsidRPr="008C6508">
        <w:rPr>
          <w:rFonts w:ascii="ＭＳ 明朝" w:hAnsi="ＭＳ 明朝" w:hint="eastAsia"/>
          <w:spacing w:val="0"/>
        </w:rPr>
        <w:t>配布する。</w:t>
      </w:r>
    </w:p>
    <w:p w:rsidR="00E54E54" w:rsidRPr="008C6508" w:rsidRDefault="00E54E54" w:rsidP="008C6508">
      <w:pPr>
        <w:pStyle w:val="a3"/>
        <w:kinsoku w:val="0"/>
        <w:wordWrap/>
        <w:overflowPunct w:val="0"/>
        <w:spacing w:line="240" w:lineRule="auto"/>
        <w:ind w:leftChars="100" w:left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(2)</w:t>
      </w:r>
      <w:r w:rsidR="00FB7C62" w:rsidRPr="008C6508">
        <w:rPr>
          <w:rFonts w:ascii="ＭＳ 明朝" w:hAnsi="ＭＳ 明朝" w:hint="eastAsia"/>
          <w:spacing w:val="0"/>
        </w:rPr>
        <w:t>対象施設の</w:t>
      </w:r>
      <w:r w:rsidR="006D5878" w:rsidRPr="008C6508">
        <w:rPr>
          <w:rFonts w:ascii="ＭＳ 明朝" w:hAnsi="ＭＳ 明朝" w:hint="eastAsia"/>
          <w:spacing w:val="0"/>
        </w:rPr>
        <w:t>看護部</w:t>
      </w:r>
      <w:r w:rsidR="00FB7C62" w:rsidRPr="008C6508">
        <w:rPr>
          <w:rFonts w:ascii="ＭＳ 明朝" w:hAnsi="ＭＳ 明朝" w:hint="eastAsia"/>
          <w:spacing w:val="0"/>
        </w:rPr>
        <w:t>門</w:t>
      </w:r>
      <w:r w:rsidR="006D5878" w:rsidRPr="008C6508">
        <w:rPr>
          <w:rFonts w:ascii="ＭＳ 明朝" w:hAnsi="ＭＳ 明朝" w:hint="eastAsia"/>
          <w:spacing w:val="0"/>
        </w:rPr>
        <w:t>の長</w:t>
      </w:r>
      <w:r w:rsidR="00FB7C62" w:rsidRPr="008C6508">
        <w:rPr>
          <w:rFonts w:ascii="ＭＳ 明朝" w:hAnsi="ＭＳ 明朝" w:hint="eastAsia"/>
          <w:spacing w:val="0"/>
        </w:rPr>
        <w:t>は、</w:t>
      </w:r>
      <w:r w:rsidR="00675C76" w:rsidRPr="008C6508">
        <w:rPr>
          <w:rFonts w:ascii="ＭＳ 明朝" w:hAnsi="ＭＳ 明朝" w:hint="eastAsia"/>
          <w:spacing w:val="0"/>
        </w:rPr>
        <w:t>看護部門</w:t>
      </w:r>
      <w:r w:rsidR="00A97811" w:rsidRPr="008C6508">
        <w:rPr>
          <w:rFonts w:ascii="ＭＳ 明朝" w:hAnsi="ＭＳ 明朝" w:hint="eastAsia"/>
          <w:spacing w:val="0"/>
        </w:rPr>
        <w:t>調査票</w:t>
      </w:r>
      <w:r w:rsidRPr="008C6508">
        <w:rPr>
          <w:rFonts w:ascii="ＭＳ 明朝" w:hAnsi="ＭＳ 明朝" w:hint="eastAsia"/>
          <w:spacing w:val="0"/>
        </w:rPr>
        <w:t>等</w:t>
      </w:r>
      <w:r w:rsidR="00107F92" w:rsidRPr="008C6508">
        <w:rPr>
          <w:rFonts w:ascii="ＭＳ 明朝" w:hAnsi="ＭＳ 明朝" w:hint="eastAsia"/>
          <w:spacing w:val="0"/>
        </w:rPr>
        <w:t>に必要事項を</w:t>
      </w:r>
      <w:r w:rsidR="00D15E13" w:rsidRPr="008C6508">
        <w:rPr>
          <w:rFonts w:ascii="ＭＳ 明朝" w:hAnsi="ＭＳ 明朝" w:hint="eastAsia"/>
          <w:spacing w:val="0"/>
        </w:rPr>
        <w:t>記入し</w:t>
      </w:r>
      <w:r w:rsidR="006D5878" w:rsidRPr="008C6508">
        <w:rPr>
          <w:rFonts w:ascii="ＭＳ 明朝" w:hAnsi="ＭＳ 明朝" w:hint="eastAsia"/>
          <w:spacing w:val="0"/>
        </w:rPr>
        <w:t>、</w:t>
      </w:r>
      <w:r w:rsidR="00A97811" w:rsidRPr="008C6508">
        <w:rPr>
          <w:rFonts w:ascii="ＭＳ 明朝" w:hAnsi="ＭＳ 明朝" w:hint="eastAsia"/>
          <w:spacing w:val="0"/>
        </w:rPr>
        <w:t>保健所等</w:t>
      </w:r>
      <w:r w:rsidR="00107F92" w:rsidRPr="008C6508">
        <w:rPr>
          <w:rFonts w:ascii="ＭＳ 明朝" w:hAnsi="ＭＳ 明朝" w:hint="eastAsia"/>
          <w:spacing w:val="0"/>
        </w:rPr>
        <w:t>が定</w:t>
      </w:r>
    </w:p>
    <w:p w:rsidR="00A97811" w:rsidRPr="008C6508" w:rsidRDefault="00E54E54" w:rsidP="008C6508">
      <w:pPr>
        <w:pStyle w:val="a3"/>
        <w:kinsoku w:val="0"/>
        <w:wordWrap/>
        <w:overflowPunct w:val="0"/>
        <w:spacing w:line="240" w:lineRule="auto"/>
        <w:ind w:leftChars="100" w:left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 xml:space="preserve">　</w:t>
      </w:r>
      <w:r w:rsidR="00107F92" w:rsidRPr="008C6508">
        <w:rPr>
          <w:rFonts w:ascii="ＭＳ 明朝" w:hAnsi="ＭＳ 明朝" w:hint="eastAsia"/>
          <w:spacing w:val="0"/>
        </w:rPr>
        <w:t>める期日まで</w:t>
      </w:r>
      <w:r w:rsidR="00A97811" w:rsidRPr="008C6508">
        <w:rPr>
          <w:rFonts w:ascii="ＭＳ 明朝" w:hAnsi="ＭＳ 明朝" w:hint="eastAsia"/>
          <w:spacing w:val="0"/>
        </w:rPr>
        <w:t>に</w:t>
      </w:r>
      <w:r w:rsidR="00107F92" w:rsidRPr="008C6508">
        <w:rPr>
          <w:rFonts w:ascii="ＭＳ 明朝" w:hAnsi="ＭＳ 明朝" w:hint="eastAsia"/>
          <w:spacing w:val="0"/>
        </w:rPr>
        <w:t>保健所等へ</w:t>
      </w:r>
      <w:r w:rsidR="006D5878" w:rsidRPr="008C6508">
        <w:rPr>
          <w:rFonts w:ascii="ＭＳ 明朝" w:hAnsi="ＭＳ 明朝" w:hint="eastAsia"/>
          <w:spacing w:val="0"/>
        </w:rPr>
        <w:t>提出</w:t>
      </w:r>
      <w:r w:rsidR="00FB7C62" w:rsidRPr="008C6508">
        <w:rPr>
          <w:rFonts w:ascii="ＭＳ 明朝" w:hAnsi="ＭＳ 明朝" w:hint="eastAsia"/>
          <w:spacing w:val="0"/>
        </w:rPr>
        <w:t>する</w:t>
      </w:r>
      <w:r w:rsidR="00D15E13" w:rsidRPr="008C6508">
        <w:rPr>
          <w:rFonts w:ascii="ＭＳ 明朝" w:hAnsi="ＭＳ 明朝" w:hint="eastAsia"/>
          <w:spacing w:val="0"/>
        </w:rPr>
        <w:t>。</w:t>
      </w:r>
    </w:p>
    <w:p w:rsidR="007237A8" w:rsidRPr="008C6508" w:rsidRDefault="00E54E54" w:rsidP="008C6508">
      <w:pPr>
        <w:pStyle w:val="a3"/>
        <w:kinsoku w:val="0"/>
        <w:wordWrap/>
        <w:overflowPunct w:val="0"/>
        <w:spacing w:line="240" w:lineRule="auto"/>
        <w:ind w:leftChars="100" w:left="480" w:hangingChars="100" w:hanging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(3)</w:t>
      </w:r>
      <w:r w:rsidR="00675C76" w:rsidRPr="008C6508">
        <w:rPr>
          <w:rFonts w:ascii="ＭＳ 明朝" w:hAnsi="ＭＳ 明朝" w:hint="eastAsia"/>
          <w:spacing w:val="0"/>
        </w:rPr>
        <w:t>病院看護機能評価表については、</w:t>
      </w:r>
      <w:r w:rsidRPr="008C6508">
        <w:rPr>
          <w:rFonts w:ascii="ＭＳ 明朝" w:hAnsi="ＭＳ 明朝" w:hint="eastAsia"/>
          <w:spacing w:val="0"/>
        </w:rPr>
        <w:t>総評（P１</w:t>
      </w:r>
      <w:r w:rsidRPr="008C6508">
        <w:rPr>
          <w:rFonts w:ascii="ＭＳ 明朝" w:hAnsi="ＭＳ 明朝"/>
          <w:spacing w:val="0"/>
        </w:rPr>
        <w:t>）</w:t>
      </w:r>
      <w:r w:rsidRPr="008C6508">
        <w:rPr>
          <w:rFonts w:ascii="ＭＳ 明朝" w:hAnsi="ＭＳ 明朝" w:hint="eastAsia"/>
          <w:spacing w:val="0"/>
        </w:rPr>
        <w:t>のみ</w:t>
      </w:r>
      <w:r w:rsidR="00675C76" w:rsidRPr="008C6508">
        <w:rPr>
          <w:rFonts w:ascii="ＭＳ 明朝" w:hAnsi="ＭＳ 明朝" w:hint="eastAsia"/>
          <w:spacing w:val="0"/>
        </w:rPr>
        <w:t>提出</w:t>
      </w:r>
      <w:r w:rsidRPr="008C6508">
        <w:rPr>
          <w:rFonts w:ascii="ＭＳ 明朝" w:hAnsi="ＭＳ 明朝" w:hint="eastAsia"/>
          <w:spacing w:val="0"/>
        </w:rPr>
        <w:t>とし、P２以降の提出は求め</w:t>
      </w:r>
    </w:p>
    <w:p w:rsidR="00675C76" w:rsidRPr="008C6508" w:rsidRDefault="00E54E54" w:rsidP="008C6508">
      <w:pPr>
        <w:pStyle w:val="a3"/>
        <w:kinsoku w:val="0"/>
        <w:wordWrap/>
        <w:overflowPunct w:val="0"/>
        <w:spacing w:line="240" w:lineRule="auto"/>
        <w:ind w:leftChars="200" w:left="48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ない。</w:t>
      </w:r>
    </w:p>
    <w:p w:rsidR="00107F92" w:rsidRPr="008C6508" w:rsidRDefault="00E54E54" w:rsidP="008C6508">
      <w:pPr>
        <w:pStyle w:val="a3"/>
        <w:kinsoku w:val="0"/>
        <w:wordWrap/>
        <w:overflowPunct w:val="0"/>
        <w:spacing w:line="240" w:lineRule="auto"/>
        <w:ind w:leftChars="100" w:left="480" w:hangingChars="100" w:hanging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(4)</w:t>
      </w:r>
      <w:r w:rsidR="00A97811" w:rsidRPr="008C6508">
        <w:rPr>
          <w:rFonts w:ascii="ＭＳ 明朝" w:hAnsi="ＭＳ 明朝" w:hint="eastAsia"/>
          <w:spacing w:val="0"/>
        </w:rPr>
        <w:t>保健所等は、調査票</w:t>
      </w:r>
      <w:r w:rsidRPr="008C6508">
        <w:rPr>
          <w:rFonts w:ascii="ＭＳ 明朝" w:hAnsi="ＭＳ 明朝" w:hint="eastAsia"/>
          <w:spacing w:val="0"/>
        </w:rPr>
        <w:t>等</w:t>
      </w:r>
      <w:r w:rsidR="00A97811" w:rsidRPr="008C6508">
        <w:rPr>
          <w:rFonts w:ascii="ＭＳ 明朝" w:hAnsi="ＭＳ 明朝" w:hint="eastAsia"/>
          <w:spacing w:val="0"/>
        </w:rPr>
        <w:t>の</w:t>
      </w:r>
      <w:r w:rsidR="00FB7C62" w:rsidRPr="008C6508">
        <w:rPr>
          <w:rFonts w:ascii="ＭＳ 明朝" w:hAnsi="ＭＳ 明朝" w:hint="eastAsia"/>
          <w:spacing w:val="0"/>
        </w:rPr>
        <w:t>内容を確認し</w:t>
      </w:r>
      <w:r w:rsidR="00D15E13" w:rsidRPr="008C6508">
        <w:rPr>
          <w:rFonts w:ascii="ＭＳ 明朝" w:hAnsi="ＭＳ 明朝" w:hint="eastAsia"/>
          <w:spacing w:val="0"/>
        </w:rPr>
        <w:t>、</w:t>
      </w:r>
      <w:r w:rsidR="00801186" w:rsidRPr="008C6508">
        <w:rPr>
          <w:rFonts w:ascii="ＭＳ 明朝" w:hAnsi="ＭＳ 明朝" w:hint="eastAsia"/>
          <w:spacing w:val="0"/>
        </w:rPr>
        <w:t>調査当日</w:t>
      </w:r>
      <w:r w:rsidRPr="008C6508">
        <w:rPr>
          <w:rFonts w:ascii="ＭＳ 明朝" w:hAnsi="ＭＳ 明朝" w:hint="eastAsia"/>
          <w:spacing w:val="0"/>
        </w:rPr>
        <w:t>に</w:t>
      </w:r>
      <w:r w:rsidR="00107F92" w:rsidRPr="008C6508">
        <w:rPr>
          <w:rFonts w:ascii="ＭＳ 明朝" w:hAnsi="ＭＳ 明朝" w:hint="eastAsia"/>
          <w:spacing w:val="0"/>
        </w:rPr>
        <w:t>看護部門の長にヒアリング</w:t>
      </w:r>
      <w:r w:rsidR="00801186" w:rsidRPr="008C6508">
        <w:rPr>
          <w:rFonts w:ascii="ＭＳ 明朝" w:hAnsi="ＭＳ 明朝" w:hint="eastAsia"/>
          <w:spacing w:val="0"/>
        </w:rPr>
        <w:t>を行い必要に応じて</w:t>
      </w:r>
      <w:r w:rsidR="00D15E13" w:rsidRPr="008C6508">
        <w:rPr>
          <w:rFonts w:ascii="ＭＳ 明朝" w:hAnsi="ＭＳ 明朝" w:hint="eastAsia"/>
          <w:spacing w:val="0"/>
        </w:rPr>
        <w:t>助言を行う。</w:t>
      </w:r>
    </w:p>
    <w:p w:rsidR="00D15E13" w:rsidRPr="008C6508" w:rsidRDefault="00E54E54" w:rsidP="008C6508">
      <w:pPr>
        <w:pStyle w:val="a3"/>
        <w:kinsoku w:val="0"/>
        <w:wordWrap/>
        <w:overflowPunct w:val="0"/>
        <w:spacing w:line="240" w:lineRule="auto"/>
        <w:ind w:firstLineChars="100" w:firstLine="240"/>
        <w:jc w:val="left"/>
        <w:rPr>
          <w:rFonts w:ascii="ＭＳ 明朝" w:hAnsi="ＭＳ 明朝"/>
          <w:spacing w:val="0"/>
        </w:rPr>
      </w:pPr>
      <w:r w:rsidRPr="008C6508">
        <w:rPr>
          <w:rFonts w:ascii="ＭＳ 明朝" w:hAnsi="ＭＳ 明朝" w:hint="eastAsia"/>
          <w:spacing w:val="0"/>
        </w:rPr>
        <w:t>(5)</w:t>
      </w:r>
      <w:r w:rsidR="00801186" w:rsidRPr="008C6508">
        <w:rPr>
          <w:rFonts w:ascii="ＭＳ 明朝" w:hAnsi="ＭＳ 明朝" w:hint="eastAsia"/>
          <w:spacing w:val="0"/>
        </w:rPr>
        <w:t>保健所等は、</w:t>
      </w:r>
      <w:r w:rsidR="00792098" w:rsidRPr="008C6508">
        <w:rPr>
          <w:rFonts w:ascii="ＭＳ 明朝" w:hAnsi="ＭＳ 明朝" w:hint="eastAsia"/>
          <w:spacing w:val="0"/>
        </w:rPr>
        <w:t>当該年度の３</w:t>
      </w:r>
      <w:r w:rsidR="00D15E13" w:rsidRPr="008C6508">
        <w:rPr>
          <w:rFonts w:ascii="ＭＳ 明朝" w:hAnsi="ＭＳ 明朝" w:hint="eastAsia"/>
          <w:spacing w:val="0"/>
        </w:rPr>
        <w:t>月末までに</w:t>
      </w:r>
      <w:r w:rsidR="00801186" w:rsidRPr="008C6508">
        <w:rPr>
          <w:rFonts w:ascii="ＭＳ 明朝" w:hAnsi="ＭＳ 明朝" w:hint="eastAsia"/>
          <w:spacing w:val="0"/>
        </w:rPr>
        <w:t>調査票等を</w:t>
      </w:r>
      <w:r w:rsidR="00225AEA" w:rsidRPr="008C6508">
        <w:rPr>
          <w:rFonts w:ascii="ＭＳ 明朝" w:hAnsi="ＭＳ 明朝" w:hint="eastAsia"/>
          <w:spacing w:val="0"/>
        </w:rPr>
        <w:t>県</w:t>
      </w:r>
      <w:r w:rsidR="00107F92" w:rsidRPr="008C6508">
        <w:rPr>
          <w:rFonts w:ascii="ＭＳ 明朝" w:hAnsi="ＭＳ 明朝" w:hint="eastAsia"/>
          <w:spacing w:val="0"/>
        </w:rPr>
        <w:t>医療政策課</w:t>
      </w:r>
      <w:r w:rsidR="00801186" w:rsidRPr="008C6508">
        <w:rPr>
          <w:rFonts w:ascii="ＭＳ 明朝" w:hAnsi="ＭＳ 明朝" w:hint="eastAsia"/>
          <w:spacing w:val="0"/>
        </w:rPr>
        <w:t>宛て</w:t>
      </w:r>
      <w:r w:rsidR="00D15E13" w:rsidRPr="008C6508">
        <w:rPr>
          <w:rFonts w:ascii="ＭＳ 明朝" w:hAnsi="ＭＳ 明朝" w:hint="eastAsia"/>
          <w:spacing w:val="0"/>
        </w:rPr>
        <w:t>提出する。</w:t>
      </w:r>
    </w:p>
    <w:p w:rsidR="006D5878" w:rsidRPr="008C6508" w:rsidRDefault="006D5878" w:rsidP="008C6508">
      <w:pPr>
        <w:pStyle w:val="a3"/>
        <w:kinsoku w:val="0"/>
        <w:wordWrap/>
        <w:overflowPunct w:val="0"/>
        <w:spacing w:line="240" w:lineRule="auto"/>
        <w:jc w:val="left"/>
        <w:rPr>
          <w:rFonts w:ascii="ＭＳ 明朝" w:hAnsi="ＭＳ 明朝"/>
          <w:spacing w:val="0"/>
        </w:rPr>
      </w:pPr>
      <w:bookmarkStart w:id="0" w:name="_GoBack"/>
      <w:bookmarkEnd w:id="0"/>
    </w:p>
    <w:sectPr w:rsidR="006D5878" w:rsidRPr="008C6508" w:rsidSect="0080118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D" w:rsidRDefault="00347F3D" w:rsidP="00F94A2A">
      <w:r>
        <w:separator/>
      </w:r>
    </w:p>
  </w:endnote>
  <w:endnote w:type="continuationSeparator" w:id="0">
    <w:p w:rsidR="00347F3D" w:rsidRDefault="00347F3D" w:rsidP="00F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D" w:rsidRDefault="00347F3D" w:rsidP="00F94A2A">
      <w:r>
        <w:separator/>
      </w:r>
    </w:p>
  </w:footnote>
  <w:footnote w:type="continuationSeparator" w:id="0">
    <w:p w:rsidR="00347F3D" w:rsidRDefault="00347F3D" w:rsidP="00F9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0"/>
  <w:drawingGridVerticalSpacing w:val="364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3"/>
    <w:rsid w:val="00075C1D"/>
    <w:rsid w:val="000B2DED"/>
    <w:rsid w:val="00107F92"/>
    <w:rsid w:val="001A3044"/>
    <w:rsid w:val="00225AEA"/>
    <w:rsid w:val="0026256D"/>
    <w:rsid w:val="002D02CA"/>
    <w:rsid w:val="00313D04"/>
    <w:rsid w:val="00347F3D"/>
    <w:rsid w:val="00434BE4"/>
    <w:rsid w:val="00497816"/>
    <w:rsid w:val="005274D8"/>
    <w:rsid w:val="005B7605"/>
    <w:rsid w:val="005E1DAC"/>
    <w:rsid w:val="00675C76"/>
    <w:rsid w:val="006D5878"/>
    <w:rsid w:val="00721058"/>
    <w:rsid w:val="007237A8"/>
    <w:rsid w:val="00766592"/>
    <w:rsid w:val="00792098"/>
    <w:rsid w:val="00801186"/>
    <w:rsid w:val="00881A19"/>
    <w:rsid w:val="008B54D9"/>
    <w:rsid w:val="008C6508"/>
    <w:rsid w:val="00A97811"/>
    <w:rsid w:val="00B6620B"/>
    <w:rsid w:val="00D15E13"/>
    <w:rsid w:val="00E54E54"/>
    <w:rsid w:val="00F855D6"/>
    <w:rsid w:val="00F94A2A"/>
    <w:rsid w:val="00FB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BF505-20E7-4D10-A0AC-C76BF5E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2A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5E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A2A"/>
  </w:style>
  <w:style w:type="paragraph" w:styleId="a6">
    <w:name w:val="footer"/>
    <w:basedOn w:val="a"/>
    <w:link w:val="a7"/>
    <w:uiPriority w:val="99"/>
    <w:unhideWhenUsed/>
    <w:rsid w:val="00F9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A2A"/>
  </w:style>
  <w:style w:type="paragraph" w:styleId="a8">
    <w:name w:val="Balloon Text"/>
    <w:basedOn w:val="a"/>
    <w:link w:val="a9"/>
    <w:uiPriority w:val="99"/>
    <w:semiHidden/>
    <w:unhideWhenUsed/>
    <w:rsid w:val="00F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A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A299-E849-46F3-BB8A-4F0C5E37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早紀子</dc:creator>
  <cp:keywords/>
  <dc:description/>
  <cp:lastModifiedBy>菊池　実代</cp:lastModifiedBy>
  <cp:revision>14</cp:revision>
  <cp:lastPrinted>2019-07-25T00:37:00Z</cp:lastPrinted>
  <dcterms:created xsi:type="dcterms:W3CDTF">2014-07-11T08:34:00Z</dcterms:created>
  <dcterms:modified xsi:type="dcterms:W3CDTF">2019-07-25T00:37:00Z</dcterms:modified>
</cp:coreProperties>
</file>